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A4" w:rsidRPr="00B63854" w:rsidRDefault="00475C26" w:rsidP="00B740A4">
      <w:pPr>
        <w:pStyle w:val="AUTMHeader2"/>
        <w:rPr>
          <w:sz w:val="18"/>
          <w:szCs w:val="18"/>
        </w:rPr>
      </w:pPr>
      <w:r w:rsidRPr="00B63854">
        <w:rPr>
          <w:sz w:val="18"/>
          <w:szCs w:val="18"/>
        </w:rPr>
        <w:t>This AUTM Policy was amended by the AUTM Board of Directors on the following date(s)</w:t>
      </w:r>
      <w:proofErr w:type="gramStart"/>
      <w:r w:rsidRPr="00B63854">
        <w:rPr>
          <w:sz w:val="18"/>
          <w:szCs w:val="18"/>
        </w:rPr>
        <w:t>:</w:t>
      </w:r>
      <w:proofErr w:type="gramEnd"/>
      <w:r w:rsidRPr="00B63854">
        <w:rPr>
          <w:sz w:val="18"/>
          <w:szCs w:val="18"/>
        </w:rPr>
        <w:br/>
        <w:t>May 2017</w:t>
      </w:r>
    </w:p>
    <w:p w:rsidR="00CA43A7" w:rsidRDefault="00475C26" w:rsidP="00B740A4">
      <w:pPr>
        <w:pStyle w:val="AUTMNormal"/>
        <w:tabs>
          <w:tab w:val="clear" w:pos="1980"/>
          <w:tab w:val="clear" w:pos="8640"/>
          <w:tab w:val="left" w:pos="6576"/>
        </w:tabs>
      </w:pPr>
      <w:bookmarkStart w:id="0" w:name="_GoBack"/>
      <w:bookmarkEnd w:id="0"/>
      <w:r>
        <w:tab/>
      </w:r>
    </w:p>
    <w:p w:rsidR="008A653C" w:rsidRDefault="00475C26" w:rsidP="00B740A4">
      <w:pPr>
        <w:pStyle w:val="AUTMNormal"/>
      </w:pPr>
      <w:r>
        <w:t>To promote the understanding of the technology transfer profession and it mission, AUTM shares information, data and knowledge with the media. AUTM not only disseminates information that association members create, but also can connect journalists with AUTM members who have expertise in various technology transfer areas.</w:t>
      </w:r>
    </w:p>
    <w:p w:rsidR="008A653C" w:rsidRDefault="00475C26" w:rsidP="00B740A4">
      <w:pPr>
        <w:pStyle w:val="AUTMNormal"/>
      </w:pPr>
      <w:r>
        <w:t>AUTM maintains copyright on its publications. Any reference to information from AUTM publications or from the AUTM website must include attribution to: the Association of University Technology Managers Inc. (AUTM). Articles that quote or paraphrase articles written by specific authors also must include author attribution.</w:t>
      </w:r>
    </w:p>
    <w:p w:rsidR="008A653C" w:rsidRDefault="00CB1C0E" w:rsidP="00B740A4">
      <w:pPr>
        <w:pStyle w:val="AUTMNormal"/>
      </w:pPr>
    </w:p>
    <w:p w:rsidR="008A653C" w:rsidRDefault="00475C26" w:rsidP="00B740A4">
      <w:pPr>
        <w:pStyle w:val="AUTMNormal"/>
        <w:rPr>
          <w:b/>
        </w:rPr>
      </w:pPr>
      <w:r>
        <w:rPr>
          <w:b/>
        </w:rPr>
        <w:t>AUTM Licensing Activity Survey</w:t>
      </w:r>
    </w:p>
    <w:p w:rsidR="008A653C" w:rsidRDefault="00475C26" w:rsidP="00B740A4">
      <w:pPr>
        <w:pStyle w:val="AUTMNormal"/>
      </w:pPr>
      <w:r>
        <w:t>Once the AUTM Licensing Activity Survey is published and after it has been distributed to participants, press on the AUTM list will automatically be sent a copy. Members of the press not on the AUTM list may also request a copy. In addition, upon request, press may also receive limited-time complimentary access to the online STATT database.</w:t>
      </w:r>
    </w:p>
    <w:p w:rsidR="008A653C" w:rsidRDefault="00CB1C0E" w:rsidP="00B740A4">
      <w:pPr>
        <w:pStyle w:val="AUTMNormal"/>
      </w:pPr>
    </w:p>
    <w:p w:rsidR="008A653C" w:rsidRDefault="00475C26" w:rsidP="00B740A4">
      <w:pPr>
        <w:pStyle w:val="AUTMNormal"/>
        <w:rPr>
          <w:b/>
        </w:rPr>
      </w:pPr>
      <w:r>
        <w:rPr>
          <w:b/>
        </w:rPr>
        <w:t>Reproduction</w:t>
      </w:r>
    </w:p>
    <w:p w:rsidR="008A653C" w:rsidRDefault="00475C26" w:rsidP="00B740A4">
      <w:pPr>
        <w:pStyle w:val="AUTMNormal"/>
      </w:pPr>
      <w:r>
        <w:t xml:space="preserve">Press representatives who request permission to reprint articles or parts of articles must work with AUTM </w:t>
      </w:r>
      <w:proofErr w:type="gramStart"/>
      <w:r>
        <w:t>headquarters</w:t>
      </w:r>
      <w:proofErr w:type="gramEnd"/>
      <w:r>
        <w:t xml:space="preserve"> staff to obtain reproduction rights.</w:t>
      </w:r>
    </w:p>
    <w:p w:rsidR="008A653C" w:rsidRDefault="00CB1C0E" w:rsidP="00B740A4">
      <w:pPr>
        <w:pStyle w:val="AUTMNormal"/>
      </w:pPr>
    </w:p>
    <w:p w:rsidR="008A653C" w:rsidRDefault="00475C26" w:rsidP="00B740A4">
      <w:pPr>
        <w:pStyle w:val="AUTMNormal"/>
        <w:rPr>
          <w:b/>
        </w:rPr>
      </w:pPr>
      <w:r>
        <w:rPr>
          <w:b/>
        </w:rPr>
        <w:t>Access to AUTM Experts</w:t>
      </w:r>
    </w:p>
    <w:p w:rsidR="008A653C" w:rsidRDefault="00475C26" w:rsidP="00387FFA">
      <w:pPr>
        <w:pStyle w:val="AUTMNormal"/>
        <w:numPr>
          <w:ilvl w:val="0"/>
          <w:numId w:val="7"/>
        </w:numPr>
      </w:pPr>
      <w:r>
        <w:t>Per the Bylaws, the AUTM Chair is the official spokesperson for the Board of Directors.</w:t>
      </w:r>
    </w:p>
    <w:p w:rsidR="008A653C" w:rsidRDefault="00475C26" w:rsidP="00387FFA">
      <w:pPr>
        <w:pStyle w:val="AUTMNormal"/>
        <w:numPr>
          <w:ilvl w:val="0"/>
          <w:numId w:val="7"/>
        </w:numPr>
      </w:pPr>
      <w:r>
        <w:t>The Chief Executive Officer (CEO) may be the official spokesperson for AUTM.</w:t>
      </w:r>
    </w:p>
    <w:p w:rsidR="008A653C" w:rsidRDefault="00475C26" w:rsidP="00387FFA">
      <w:pPr>
        <w:pStyle w:val="AUTMNormal"/>
        <w:numPr>
          <w:ilvl w:val="0"/>
          <w:numId w:val="7"/>
        </w:numPr>
      </w:pPr>
      <w:r>
        <w:t>Members of the press who contact AUTM headquarters for quotes and specific details about technology transfer issues will be referred to the AUTM CEO.</w:t>
      </w:r>
    </w:p>
    <w:p w:rsidR="008A653C" w:rsidRDefault="00475C26" w:rsidP="00387FFA">
      <w:pPr>
        <w:pStyle w:val="AUTMNormal"/>
        <w:numPr>
          <w:ilvl w:val="0"/>
          <w:numId w:val="7"/>
        </w:numPr>
      </w:pPr>
      <w:r>
        <w:t>Should the AUTM CEO be unavailable for an interview, AUTM staff will direct reporters to the AUTM Chair.</w:t>
      </w:r>
    </w:p>
    <w:p w:rsidR="008A653C" w:rsidRDefault="00475C26" w:rsidP="00387FFA">
      <w:pPr>
        <w:pStyle w:val="AUTMNormal"/>
        <w:numPr>
          <w:ilvl w:val="0"/>
          <w:numId w:val="7"/>
        </w:numPr>
      </w:pPr>
      <w:r>
        <w:t>Should the AUTM CEO and the Chair be unavailable for an interview, AUTM staff will direct the reporter to the AUTM Chair-elect or the Immediate Past Chair.</w:t>
      </w:r>
    </w:p>
    <w:p w:rsidR="008A653C" w:rsidRDefault="00475C26" w:rsidP="00387FFA">
      <w:pPr>
        <w:pStyle w:val="AUTMNormal"/>
        <w:numPr>
          <w:ilvl w:val="0"/>
          <w:numId w:val="7"/>
        </w:numPr>
      </w:pPr>
      <w:r>
        <w:t>AUTM headquarters staff members are not technology transfer experts and will not share opinions with members of the press except as specifically authorized by an AUTM officer.</w:t>
      </w:r>
    </w:p>
    <w:p w:rsidR="008A653C" w:rsidRDefault="00475C26" w:rsidP="00387FFA">
      <w:pPr>
        <w:pStyle w:val="AUTMNormal"/>
        <w:numPr>
          <w:ilvl w:val="0"/>
          <w:numId w:val="7"/>
        </w:numPr>
      </w:pPr>
      <w:r>
        <w:t>AUTM does not provide journalists with printed or electronic versions of the AUTM membership directory, or email addresses for AUTM officials other than headquarters staff, except where available on the AUTM website.</w:t>
      </w:r>
    </w:p>
    <w:p w:rsidR="008A653C" w:rsidRDefault="00475C26" w:rsidP="00387FFA">
      <w:pPr>
        <w:pStyle w:val="AUTMNormal"/>
        <w:numPr>
          <w:ilvl w:val="0"/>
          <w:numId w:val="7"/>
        </w:numPr>
      </w:pPr>
      <w:r>
        <w:t xml:space="preserve">If an AUTM Board Member is contacted by a reporter regarding AUTM matters, he or she will refer the reporter to AUTM headquarters for follow up. The AUTM Board Member will not comment to the press on issues of interest to AUTM unless the CEO or Chair has asked them to. </w:t>
      </w:r>
    </w:p>
    <w:p w:rsidR="008A653C" w:rsidRDefault="00CB1C0E" w:rsidP="00B740A4">
      <w:pPr>
        <w:pStyle w:val="AUTMNormal"/>
        <w:rPr>
          <w:b/>
        </w:rPr>
      </w:pPr>
    </w:p>
    <w:p w:rsidR="008A653C" w:rsidRDefault="00475C26" w:rsidP="00B740A4">
      <w:pPr>
        <w:pStyle w:val="AUTMNormal"/>
        <w:rPr>
          <w:b/>
        </w:rPr>
      </w:pPr>
      <w:r>
        <w:rPr>
          <w:b/>
        </w:rPr>
        <w:t>Entry to AUTM Educational Forums</w:t>
      </w:r>
    </w:p>
    <w:p w:rsidR="008A653C" w:rsidRDefault="00475C26" w:rsidP="00B740A4">
      <w:pPr>
        <w:pStyle w:val="AUTMNormal"/>
      </w:pPr>
      <w:r>
        <w:t>Journalists with active press credentials may seek AUTM’s approval to attend AUTM educational events on a complimentary basis. Send requests along with press credentials and a brief description of journalist’s relation to the technology transfer field to pstark@autm.net.</w:t>
      </w:r>
    </w:p>
    <w:p w:rsidR="006A76FD" w:rsidRDefault="00475C26" w:rsidP="00B740A4">
      <w:pPr>
        <w:pStyle w:val="AUTMNormal"/>
      </w:pPr>
      <w:r>
        <w:t>Any questions about the terms and conditions of this policy should be directed to the current AUTM Communications Director at pstark@autm.net.</w:t>
      </w:r>
    </w:p>
    <w:sectPr w:rsidR="006A76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63" w:rsidRDefault="00475C26">
      <w:r>
        <w:separator/>
      </w:r>
    </w:p>
  </w:endnote>
  <w:endnote w:type="continuationSeparator" w:id="0">
    <w:p w:rsidR="00F76963" w:rsidRDefault="004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A4" w:rsidRDefault="00CB1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37714039"/>
      <w:docPartObj>
        <w:docPartGallery w:val="Page Numbers (Bottom of Page)"/>
        <w:docPartUnique/>
      </w:docPartObj>
    </w:sdtPr>
    <w:sdtEndPr/>
    <w:sdtContent>
      <w:sdt>
        <w:sdtPr>
          <w:rPr>
            <w:sz w:val="16"/>
            <w:szCs w:val="16"/>
          </w:rPr>
          <w:id w:val="1948731787"/>
          <w:docPartObj>
            <w:docPartGallery w:val="Page Numbers (Top of Page)"/>
            <w:docPartUnique/>
          </w:docPartObj>
        </w:sdtPr>
        <w:sdtEndPr/>
        <w:sdtContent>
          <w:p w:rsidR="00CA43A7" w:rsidRPr="00441654" w:rsidRDefault="00475C26" w:rsidP="00441654">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B63854">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B63854">
              <w:rPr>
                <w:i w:val="0"/>
                <w:noProof/>
                <w:color w:val="auto"/>
                <w:sz w:val="16"/>
                <w:szCs w:val="16"/>
              </w:rPr>
              <w:t>1</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A4" w:rsidRDefault="00CB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63" w:rsidRDefault="00475C26">
      <w:r>
        <w:separator/>
      </w:r>
    </w:p>
  </w:footnote>
  <w:footnote w:type="continuationSeparator" w:id="0">
    <w:p w:rsidR="00F76963" w:rsidRDefault="0047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A4" w:rsidRDefault="00CB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475C26"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98218"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B740A4">
      <w:t>Media Information</w:t>
    </w:r>
  </w:p>
  <w:p w:rsidR="00441654" w:rsidRDefault="00475C26" w:rsidP="00441654">
    <w:pPr>
      <w:pStyle w:val="AUTMHeader2"/>
    </w:pPr>
    <w:r>
      <w:t xml:space="preserve">Initially approved by the AUTM Board of Directors on </w:t>
    </w:r>
    <w:r w:rsidRPr="00B740A4">
      <w:t>May 19, 2016</w:t>
    </w:r>
  </w:p>
  <w:p w:rsidR="00441654" w:rsidRDefault="00475C26"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11753A"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strokecolor="#f47e27" strokeweight="4.5pt">
              <v:stroke joinstyle="miter"/>
              <w10:wrap anchorx="page"/>
            </v:line>
          </w:pict>
        </mc:Fallback>
      </mc:AlternateContent>
    </w:r>
  </w:p>
  <w:p w:rsidR="00441654" w:rsidRPr="002C6A2F" w:rsidRDefault="00CB1C0E"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0A4" w:rsidRDefault="00CB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9C0E7616">
      <w:start w:val="1"/>
      <w:numFmt w:val="bullet"/>
      <w:lvlText w:val=""/>
      <w:lvlJc w:val="left"/>
      <w:pPr>
        <w:tabs>
          <w:tab w:val="num" w:pos="720"/>
        </w:tabs>
        <w:ind w:left="720" w:hanging="360"/>
      </w:pPr>
      <w:rPr>
        <w:rFonts w:ascii="Symbol" w:hAnsi="Symbol" w:hint="default"/>
      </w:rPr>
    </w:lvl>
    <w:lvl w:ilvl="1" w:tplc="9ED27004">
      <w:start w:val="1"/>
      <w:numFmt w:val="bullet"/>
      <w:lvlText w:val="o"/>
      <w:lvlJc w:val="left"/>
      <w:pPr>
        <w:tabs>
          <w:tab w:val="num" w:pos="1440"/>
        </w:tabs>
        <w:ind w:left="1440" w:hanging="360"/>
      </w:pPr>
      <w:rPr>
        <w:rFonts w:ascii="Courier New" w:hAnsi="Courier New" w:cs="Times New Roman" w:hint="default"/>
      </w:rPr>
    </w:lvl>
    <w:lvl w:ilvl="2" w:tplc="E2266564">
      <w:start w:val="1"/>
      <w:numFmt w:val="bullet"/>
      <w:lvlText w:val=""/>
      <w:lvlJc w:val="left"/>
      <w:pPr>
        <w:tabs>
          <w:tab w:val="num" w:pos="2160"/>
        </w:tabs>
        <w:ind w:left="2160" w:hanging="360"/>
      </w:pPr>
      <w:rPr>
        <w:rFonts w:ascii="Wingdings" w:hAnsi="Wingdings" w:hint="default"/>
      </w:rPr>
    </w:lvl>
    <w:lvl w:ilvl="3" w:tplc="21E0EB8A">
      <w:start w:val="1"/>
      <w:numFmt w:val="bullet"/>
      <w:lvlText w:val=""/>
      <w:lvlJc w:val="left"/>
      <w:pPr>
        <w:tabs>
          <w:tab w:val="num" w:pos="2880"/>
        </w:tabs>
        <w:ind w:left="2880" w:hanging="360"/>
      </w:pPr>
      <w:rPr>
        <w:rFonts w:ascii="Symbol" w:hAnsi="Symbol" w:hint="default"/>
      </w:rPr>
    </w:lvl>
    <w:lvl w:ilvl="4" w:tplc="D16CA3DA">
      <w:start w:val="1"/>
      <w:numFmt w:val="bullet"/>
      <w:lvlText w:val="o"/>
      <w:lvlJc w:val="left"/>
      <w:pPr>
        <w:tabs>
          <w:tab w:val="num" w:pos="3600"/>
        </w:tabs>
        <w:ind w:left="3600" w:hanging="360"/>
      </w:pPr>
      <w:rPr>
        <w:rFonts w:ascii="Courier New" w:hAnsi="Courier New" w:cs="Times New Roman" w:hint="default"/>
      </w:rPr>
    </w:lvl>
    <w:lvl w:ilvl="5" w:tplc="84D0C008">
      <w:start w:val="1"/>
      <w:numFmt w:val="bullet"/>
      <w:lvlText w:val=""/>
      <w:lvlJc w:val="left"/>
      <w:pPr>
        <w:tabs>
          <w:tab w:val="num" w:pos="4320"/>
        </w:tabs>
        <w:ind w:left="4320" w:hanging="360"/>
      </w:pPr>
      <w:rPr>
        <w:rFonts w:ascii="Wingdings" w:hAnsi="Wingdings" w:hint="default"/>
      </w:rPr>
    </w:lvl>
    <w:lvl w:ilvl="6" w:tplc="7742C27E">
      <w:start w:val="1"/>
      <w:numFmt w:val="bullet"/>
      <w:lvlText w:val=""/>
      <w:lvlJc w:val="left"/>
      <w:pPr>
        <w:tabs>
          <w:tab w:val="num" w:pos="5040"/>
        </w:tabs>
        <w:ind w:left="5040" w:hanging="360"/>
      </w:pPr>
      <w:rPr>
        <w:rFonts w:ascii="Symbol" w:hAnsi="Symbol" w:hint="default"/>
      </w:rPr>
    </w:lvl>
    <w:lvl w:ilvl="7" w:tplc="EE7E1170">
      <w:start w:val="1"/>
      <w:numFmt w:val="bullet"/>
      <w:lvlText w:val="o"/>
      <w:lvlJc w:val="left"/>
      <w:pPr>
        <w:tabs>
          <w:tab w:val="num" w:pos="5760"/>
        </w:tabs>
        <w:ind w:left="5760" w:hanging="360"/>
      </w:pPr>
      <w:rPr>
        <w:rFonts w:ascii="Courier New" w:hAnsi="Courier New" w:cs="Times New Roman" w:hint="default"/>
      </w:rPr>
    </w:lvl>
    <w:lvl w:ilvl="8" w:tplc="46EE877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96320"/>
    <w:multiLevelType w:val="hybridMultilevel"/>
    <w:tmpl w:val="24402F5C"/>
    <w:lvl w:ilvl="0" w:tplc="799CF070">
      <w:start w:val="1"/>
      <w:numFmt w:val="bullet"/>
      <w:lvlText w:val=""/>
      <w:lvlJc w:val="left"/>
      <w:pPr>
        <w:ind w:left="360" w:hanging="360"/>
      </w:pPr>
      <w:rPr>
        <w:rFonts w:ascii="Symbol" w:hAnsi="Symbol" w:hint="default"/>
      </w:rPr>
    </w:lvl>
    <w:lvl w:ilvl="1" w:tplc="8EC481EC" w:tentative="1">
      <w:start w:val="1"/>
      <w:numFmt w:val="bullet"/>
      <w:lvlText w:val="o"/>
      <w:lvlJc w:val="left"/>
      <w:pPr>
        <w:ind w:left="1080" w:hanging="360"/>
      </w:pPr>
      <w:rPr>
        <w:rFonts w:ascii="Courier New" w:hAnsi="Courier New" w:cs="Courier New" w:hint="default"/>
      </w:rPr>
    </w:lvl>
    <w:lvl w:ilvl="2" w:tplc="C2501A18" w:tentative="1">
      <w:start w:val="1"/>
      <w:numFmt w:val="bullet"/>
      <w:lvlText w:val=""/>
      <w:lvlJc w:val="left"/>
      <w:pPr>
        <w:ind w:left="1800" w:hanging="360"/>
      </w:pPr>
      <w:rPr>
        <w:rFonts w:ascii="Wingdings" w:hAnsi="Wingdings" w:hint="default"/>
      </w:rPr>
    </w:lvl>
    <w:lvl w:ilvl="3" w:tplc="4AF85BA6" w:tentative="1">
      <w:start w:val="1"/>
      <w:numFmt w:val="bullet"/>
      <w:lvlText w:val=""/>
      <w:lvlJc w:val="left"/>
      <w:pPr>
        <w:ind w:left="2520" w:hanging="360"/>
      </w:pPr>
      <w:rPr>
        <w:rFonts w:ascii="Symbol" w:hAnsi="Symbol" w:hint="default"/>
      </w:rPr>
    </w:lvl>
    <w:lvl w:ilvl="4" w:tplc="7996D97A" w:tentative="1">
      <w:start w:val="1"/>
      <w:numFmt w:val="bullet"/>
      <w:lvlText w:val="o"/>
      <w:lvlJc w:val="left"/>
      <w:pPr>
        <w:ind w:left="3240" w:hanging="360"/>
      </w:pPr>
      <w:rPr>
        <w:rFonts w:ascii="Courier New" w:hAnsi="Courier New" w:cs="Courier New" w:hint="default"/>
      </w:rPr>
    </w:lvl>
    <w:lvl w:ilvl="5" w:tplc="D7741792" w:tentative="1">
      <w:start w:val="1"/>
      <w:numFmt w:val="bullet"/>
      <w:lvlText w:val=""/>
      <w:lvlJc w:val="left"/>
      <w:pPr>
        <w:ind w:left="3960" w:hanging="360"/>
      </w:pPr>
      <w:rPr>
        <w:rFonts w:ascii="Wingdings" w:hAnsi="Wingdings" w:hint="default"/>
      </w:rPr>
    </w:lvl>
    <w:lvl w:ilvl="6" w:tplc="A4D27B40" w:tentative="1">
      <w:start w:val="1"/>
      <w:numFmt w:val="bullet"/>
      <w:lvlText w:val=""/>
      <w:lvlJc w:val="left"/>
      <w:pPr>
        <w:ind w:left="4680" w:hanging="360"/>
      </w:pPr>
      <w:rPr>
        <w:rFonts w:ascii="Symbol" w:hAnsi="Symbol" w:hint="default"/>
      </w:rPr>
    </w:lvl>
    <w:lvl w:ilvl="7" w:tplc="B9E29A7E" w:tentative="1">
      <w:start w:val="1"/>
      <w:numFmt w:val="bullet"/>
      <w:lvlText w:val="o"/>
      <w:lvlJc w:val="left"/>
      <w:pPr>
        <w:ind w:left="5400" w:hanging="360"/>
      </w:pPr>
      <w:rPr>
        <w:rFonts w:ascii="Courier New" w:hAnsi="Courier New" w:cs="Courier New" w:hint="default"/>
      </w:rPr>
    </w:lvl>
    <w:lvl w:ilvl="8" w:tplc="843C8818" w:tentative="1">
      <w:start w:val="1"/>
      <w:numFmt w:val="bullet"/>
      <w:lvlText w:val=""/>
      <w:lvlJc w:val="left"/>
      <w:pPr>
        <w:ind w:left="6120" w:hanging="360"/>
      </w:pPr>
      <w:rPr>
        <w:rFonts w:ascii="Wingdings" w:hAnsi="Wingdings" w:hint="default"/>
      </w:r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619D7E05"/>
    <w:multiLevelType w:val="hybridMultilevel"/>
    <w:tmpl w:val="91F4CC10"/>
    <w:lvl w:ilvl="0" w:tplc="98A6C2CA">
      <w:start w:val="1"/>
      <w:numFmt w:val="bullet"/>
      <w:lvlText w:val=""/>
      <w:lvlJc w:val="left"/>
      <w:pPr>
        <w:ind w:left="720" w:hanging="360"/>
      </w:pPr>
      <w:rPr>
        <w:rFonts w:ascii="Symbol" w:hAnsi="Symbol" w:hint="default"/>
      </w:rPr>
    </w:lvl>
    <w:lvl w:ilvl="1" w:tplc="65C4AAC8" w:tentative="1">
      <w:start w:val="1"/>
      <w:numFmt w:val="bullet"/>
      <w:lvlText w:val="o"/>
      <w:lvlJc w:val="left"/>
      <w:pPr>
        <w:ind w:left="1440" w:hanging="360"/>
      </w:pPr>
      <w:rPr>
        <w:rFonts w:ascii="Courier New" w:hAnsi="Courier New" w:cs="Courier New" w:hint="default"/>
      </w:rPr>
    </w:lvl>
    <w:lvl w:ilvl="2" w:tplc="31CEF504" w:tentative="1">
      <w:start w:val="1"/>
      <w:numFmt w:val="bullet"/>
      <w:lvlText w:val=""/>
      <w:lvlJc w:val="left"/>
      <w:pPr>
        <w:ind w:left="2160" w:hanging="360"/>
      </w:pPr>
      <w:rPr>
        <w:rFonts w:ascii="Wingdings" w:hAnsi="Wingdings" w:hint="default"/>
      </w:rPr>
    </w:lvl>
    <w:lvl w:ilvl="3" w:tplc="5A62BE92" w:tentative="1">
      <w:start w:val="1"/>
      <w:numFmt w:val="bullet"/>
      <w:lvlText w:val=""/>
      <w:lvlJc w:val="left"/>
      <w:pPr>
        <w:ind w:left="2880" w:hanging="360"/>
      </w:pPr>
      <w:rPr>
        <w:rFonts w:ascii="Symbol" w:hAnsi="Symbol" w:hint="default"/>
      </w:rPr>
    </w:lvl>
    <w:lvl w:ilvl="4" w:tplc="A1CEF5CC" w:tentative="1">
      <w:start w:val="1"/>
      <w:numFmt w:val="bullet"/>
      <w:lvlText w:val="o"/>
      <w:lvlJc w:val="left"/>
      <w:pPr>
        <w:ind w:left="3600" w:hanging="360"/>
      </w:pPr>
      <w:rPr>
        <w:rFonts w:ascii="Courier New" w:hAnsi="Courier New" w:cs="Courier New" w:hint="default"/>
      </w:rPr>
    </w:lvl>
    <w:lvl w:ilvl="5" w:tplc="31ECA0E6" w:tentative="1">
      <w:start w:val="1"/>
      <w:numFmt w:val="bullet"/>
      <w:lvlText w:val=""/>
      <w:lvlJc w:val="left"/>
      <w:pPr>
        <w:ind w:left="4320" w:hanging="360"/>
      </w:pPr>
      <w:rPr>
        <w:rFonts w:ascii="Wingdings" w:hAnsi="Wingdings" w:hint="default"/>
      </w:rPr>
    </w:lvl>
    <w:lvl w:ilvl="6" w:tplc="43243032" w:tentative="1">
      <w:start w:val="1"/>
      <w:numFmt w:val="bullet"/>
      <w:lvlText w:val=""/>
      <w:lvlJc w:val="left"/>
      <w:pPr>
        <w:ind w:left="5040" w:hanging="360"/>
      </w:pPr>
      <w:rPr>
        <w:rFonts w:ascii="Symbol" w:hAnsi="Symbol" w:hint="default"/>
      </w:rPr>
    </w:lvl>
    <w:lvl w:ilvl="7" w:tplc="3D36B7FC" w:tentative="1">
      <w:start w:val="1"/>
      <w:numFmt w:val="bullet"/>
      <w:lvlText w:val="o"/>
      <w:lvlJc w:val="left"/>
      <w:pPr>
        <w:ind w:left="5760" w:hanging="360"/>
      </w:pPr>
      <w:rPr>
        <w:rFonts w:ascii="Courier New" w:hAnsi="Courier New" w:cs="Courier New" w:hint="default"/>
      </w:rPr>
    </w:lvl>
    <w:lvl w:ilvl="8" w:tplc="E15072D8" w:tentative="1">
      <w:start w:val="1"/>
      <w:numFmt w:val="bullet"/>
      <w:lvlText w:val=""/>
      <w:lvlJc w:val="left"/>
      <w:pPr>
        <w:ind w:left="6480" w:hanging="360"/>
      </w:pPr>
      <w:rPr>
        <w:rFonts w:ascii="Wingdings" w:hAnsi="Wingdings" w:hint="default"/>
      </w:rPr>
    </w:lvl>
  </w:abstractNum>
  <w:abstractNum w:abstractNumId="4" w15:restartNumberingAfterBreak="0">
    <w:nsid w:val="7FA9461B"/>
    <w:multiLevelType w:val="hybridMultilevel"/>
    <w:tmpl w:val="8E48CBA8"/>
    <w:lvl w:ilvl="0" w:tplc="01CE8642">
      <w:start w:val="1"/>
      <w:numFmt w:val="upperLetter"/>
      <w:lvlText w:val="%1."/>
      <w:lvlJc w:val="left"/>
      <w:pPr>
        <w:tabs>
          <w:tab w:val="num" w:pos="1080"/>
        </w:tabs>
        <w:ind w:left="1080" w:hanging="360"/>
      </w:pPr>
    </w:lvl>
    <w:lvl w:ilvl="1" w:tplc="382EB806">
      <w:start w:val="1"/>
      <w:numFmt w:val="lowerLetter"/>
      <w:lvlText w:val="%2."/>
      <w:lvlJc w:val="left"/>
      <w:pPr>
        <w:tabs>
          <w:tab w:val="num" w:pos="1800"/>
        </w:tabs>
        <w:ind w:left="1800" w:hanging="360"/>
      </w:pPr>
    </w:lvl>
    <w:lvl w:ilvl="2" w:tplc="445CFDD8">
      <w:start w:val="1"/>
      <w:numFmt w:val="lowerRoman"/>
      <w:lvlText w:val="%3."/>
      <w:lvlJc w:val="right"/>
      <w:pPr>
        <w:tabs>
          <w:tab w:val="num" w:pos="2520"/>
        </w:tabs>
        <w:ind w:left="2520" w:hanging="180"/>
      </w:pPr>
    </w:lvl>
    <w:lvl w:ilvl="3" w:tplc="0C904CFA">
      <w:start w:val="1"/>
      <w:numFmt w:val="decimal"/>
      <w:lvlText w:val="%4."/>
      <w:lvlJc w:val="left"/>
      <w:pPr>
        <w:tabs>
          <w:tab w:val="num" w:pos="3240"/>
        </w:tabs>
        <w:ind w:left="3240" w:hanging="360"/>
      </w:pPr>
    </w:lvl>
    <w:lvl w:ilvl="4" w:tplc="93FE19A2">
      <w:start w:val="1"/>
      <w:numFmt w:val="lowerLetter"/>
      <w:lvlText w:val="%5."/>
      <w:lvlJc w:val="left"/>
      <w:pPr>
        <w:tabs>
          <w:tab w:val="num" w:pos="3960"/>
        </w:tabs>
        <w:ind w:left="3960" w:hanging="360"/>
      </w:pPr>
    </w:lvl>
    <w:lvl w:ilvl="5" w:tplc="C8B08BDC">
      <w:start w:val="1"/>
      <w:numFmt w:val="lowerRoman"/>
      <w:lvlText w:val="%6."/>
      <w:lvlJc w:val="right"/>
      <w:pPr>
        <w:tabs>
          <w:tab w:val="num" w:pos="4680"/>
        </w:tabs>
        <w:ind w:left="4680" w:hanging="180"/>
      </w:pPr>
    </w:lvl>
    <w:lvl w:ilvl="6" w:tplc="F32226EE">
      <w:start w:val="1"/>
      <w:numFmt w:val="decimal"/>
      <w:lvlText w:val="%7."/>
      <w:lvlJc w:val="left"/>
      <w:pPr>
        <w:tabs>
          <w:tab w:val="num" w:pos="5400"/>
        </w:tabs>
        <w:ind w:left="5400" w:hanging="360"/>
      </w:pPr>
    </w:lvl>
    <w:lvl w:ilvl="7" w:tplc="CBF6412A">
      <w:start w:val="1"/>
      <w:numFmt w:val="lowerLetter"/>
      <w:lvlText w:val="%8."/>
      <w:lvlJc w:val="left"/>
      <w:pPr>
        <w:tabs>
          <w:tab w:val="num" w:pos="6120"/>
        </w:tabs>
        <w:ind w:left="6120" w:hanging="360"/>
      </w:pPr>
    </w:lvl>
    <w:lvl w:ilvl="8" w:tplc="676ABA98">
      <w:start w:val="1"/>
      <w:numFmt w:val="lowerRoman"/>
      <w:lvlText w:val="%9."/>
      <w:lvlJc w:val="right"/>
      <w:pPr>
        <w:tabs>
          <w:tab w:val="num" w:pos="6840"/>
        </w:tabs>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475C26"/>
    <w:rsid w:val="00475C26"/>
    <w:rsid w:val="00B63854"/>
    <w:rsid w:val="00CB1C0E"/>
    <w:rsid w:val="00F76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A10A9E0-F172-428B-8305-DBA49E6A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7FB8"/>
    <w:pPr>
      <w:ind w:left="720"/>
      <w:contextualSpacing/>
    </w:p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2018-08-29T20:51:00Z</dcterms:created>
  <dcterms:modified xsi:type="dcterms:W3CDTF">2018-08-29T20:51:00Z</dcterms:modified>
</cp:coreProperties>
</file>